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</w:pPr>
      <w:r>
        <w:rPr>
          <w:rFonts w:hint="eastAsia" w:ascii="华文宋体" w:hAnsi="华文宋体" w:eastAsia="华文宋体" w:cs="华文宋体"/>
          <w:b/>
          <w:bCs/>
          <w:sz w:val="44"/>
          <w:szCs w:val="44"/>
          <w:lang w:val="en-US" w:eastAsia="zh-CN"/>
        </w:rPr>
        <w:t>电子商务师（三级）培训大纲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一、编制说明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本大纲依据《电子商务师S国家职业技能标准》编制，适用于电子商务师(三级)职业技能培训。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二、培训目标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1.总体目标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培养具备以下条件的人员：能够进行简单网页制作，并通过框架和布局进行网页定位； 能熟练使用网络商务信息收集与交换工具，能够开展基本的网络营销活动，进行电子交易， 掌握电子商务安全管理的基本操作。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2.理论知识培训目标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依据 《电子商务师国家职业标准》 中对电子商务员的理论知识要求， 通过培训， 是培训 对象掌握网页制作中超链接、图像图形、表格、框架等相关知识，掌握浏览器、电子邮件、 BBS、文件压缩等知识，掌握邮件列表、群发邮件、网络交流礼仪、网络广告等知识，掌握 网上注册、网上单证、网上购物、电子货币、电子支付、网上银行等知识，掌握密码管理、 信息存储、数字证书、安全电子邮件、病毒防范、防火墙等知识。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3.操作技能培训目标</w:t>
      </w:r>
    </w:p>
    <w:p>
      <w:pPr>
        <w:ind w:firstLine="560" w:firstLineChars="200"/>
        <w:rPr>
          <w:rFonts w:hint="eastAsia"/>
          <w:color w:val="0000FF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依据 《电子商务师国家职业标准》 中对电子商务员的操作技能要求， 通过培训， 使培训 对象能够正确使用常规网页制作工具进行简单网页制作， 能够使用网络检索工具采集信息并 进行分类， 能够使用邮件列表等工具开展网络营销活动， 能够进行网上注册与电子支付， 能 够利用软件实施电子商务安全管理。</w:t>
      </w: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三、培训要求与培训内容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（一）基本要求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职业道德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1.1 职业道德基本知识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1.2 职业守则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（1）遵纪守法，爱岗敬业。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（2）诚信为本，热情服务。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（3）保守秘密，注重安全。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（4）勇于开拓，积极创新。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基础知识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  网络应用基础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网络基础知识。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Web浏览技术知识。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网络安全知识。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数据库基础知识。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互联网应用知识。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网上银行基础知识。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网上商店基础知识。</w:t>
      </w:r>
    </w:p>
    <w:p>
      <w:pPr>
        <w:numPr>
          <w:ilvl w:val="0"/>
          <w:numId w:val="1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电子政务知识。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2.2 电子商务基本概念</w:t>
      </w:r>
    </w:p>
    <w:p>
      <w:pPr>
        <w:numPr>
          <w:ilvl w:val="0"/>
          <w:numId w:val="2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电子商务框架知识。</w:t>
      </w:r>
    </w:p>
    <w:p>
      <w:pPr>
        <w:numPr>
          <w:ilvl w:val="0"/>
          <w:numId w:val="2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电子商务模型知识。</w:t>
      </w:r>
    </w:p>
    <w:p>
      <w:pPr>
        <w:numPr>
          <w:ilvl w:val="0"/>
          <w:numId w:val="2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电子交易行业应用知识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2.3 网络营销基础</w:t>
      </w:r>
    </w:p>
    <w:p>
      <w:pPr>
        <w:ind w:left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(1)网络营销基本概念。</w:t>
      </w:r>
    </w:p>
    <w:p>
      <w:pPr>
        <w:ind w:left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(2)网络营销基本方法。</w:t>
      </w:r>
    </w:p>
    <w:p>
      <w:pPr>
        <w:ind w:left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(3)网络营销基础操作。</w:t>
      </w:r>
    </w:p>
    <w:p>
      <w:pPr>
        <w:ind w:leftChars="4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(4)网络营销特点与优势。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2.4 商品基础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商品流通基础知识。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商品流通环节知识。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商品流通分类知识。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商品流通渠道知识。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商品编码知识。</w:t>
      </w:r>
    </w:p>
    <w:p>
      <w:pPr>
        <w:numPr>
          <w:ilvl w:val="0"/>
          <w:numId w:val="3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商品编码管理知识。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2.5 物流基础</w:t>
      </w:r>
    </w:p>
    <w:p>
      <w:pPr>
        <w:numPr>
          <w:ilvl w:val="0"/>
          <w:numId w:val="4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物流基本概念。</w:t>
      </w:r>
    </w:p>
    <w:p>
      <w:pPr>
        <w:numPr>
          <w:ilvl w:val="0"/>
          <w:numId w:val="4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物流管理基础知识。</w:t>
      </w:r>
    </w:p>
    <w:p>
      <w:pPr>
        <w:numPr>
          <w:ilvl w:val="0"/>
          <w:numId w:val="4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物流操作方法。</w:t>
      </w:r>
    </w:p>
    <w:p>
      <w:pPr>
        <w:numPr>
          <w:ilvl w:val="0"/>
          <w:numId w:val="4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物流流程控制。</w:t>
      </w: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2.6 网络客户服务基础</w:t>
      </w:r>
    </w:p>
    <w:p>
      <w:pPr>
        <w:numPr>
          <w:ilvl w:val="0"/>
          <w:numId w:val="5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网络客户服务基本概念。</w:t>
      </w:r>
    </w:p>
    <w:p>
      <w:pPr>
        <w:numPr>
          <w:ilvl w:val="0"/>
          <w:numId w:val="5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网络客户服务主要方法。</w:t>
      </w:r>
    </w:p>
    <w:p>
      <w:pPr>
        <w:numPr>
          <w:ilvl w:val="0"/>
          <w:numId w:val="5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网络客户服务基本原则。</w:t>
      </w:r>
    </w:p>
    <w:p>
      <w:pPr>
        <w:numPr>
          <w:ilvl w:val="0"/>
          <w:numId w:val="5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网络客户服务注意事项。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2.7 网上支付知识</w:t>
      </w:r>
    </w:p>
    <w:p>
      <w:pPr>
        <w:numPr>
          <w:ilvl w:val="0"/>
          <w:numId w:val="6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网上支付基本概念。</w:t>
      </w:r>
    </w:p>
    <w:p>
      <w:pPr>
        <w:numPr>
          <w:ilvl w:val="0"/>
          <w:numId w:val="6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第三方支付平台知识。</w:t>
      </w:r>
    </w:p>
    <w:p>
      <w:pPr>
        <w:numPr>
          <w:ilvl w:val="0"/>
          <w:numId w:val="6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第三方支付平台分类。</w:t>
      </w:r>
    </w:p>
    <w:p>
      <w:pPr>
        <w:numPr>
          <w:ilvl w:val="0"/>
          <w:numId w:val="6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第三方支付平台特点。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2.8 电子商务安全基础知识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交易安全基础知识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交易注意事项。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交易管理办法_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文件加密与解密知识。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数字证书管理基础知识。</w:t>
      </w:r>
    </w:p>
    <w:p>
      <w:pPr>
        <w:numPr>
          <w:ilvl w:val="0"/>
          <w:numId w:val="7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安全防护基础知识。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2.9数据分析基础知识</w:t>
      </w:r>
    </w:p>
    <w:p>
      <w:pPr>
        <w:numPr>
          <w:ilvl w:val="0"/>
          <w:numId w:val="8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商务数据分析基本概念。</w:t>
      </w:r>
    </w:p>
    <w:p>
      <w:pPr>
        <w:numPr>
          <w:ilvl w:val="0"/>
          <w:numId w:val="8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商务数据分析基本方法。</w:t>
      </w:r>
    </w:p>
    <w:p>
      <w:pPr>
        <w:numPr>
          <w:ilvl w:val="0"/>
          <w:numId w:val="8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商务数据分析指标体系。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2.10 财务分析及投资方案基础</w:t>
      </w:r>
    </w:p>
    <w:p>
      <w:pPr>
        <w:numPr>
          <w:ilvl w:val="0"/>
          <w:numId w:val="9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财务数据分析基本概念。</w:t>
      </w:r>
    </w:p>
    <w:p>
      <w:pPr>
        <w:numPr>
          <w:ilvl w:val="0"/>
          <w:numId w:val="9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投融资方案设计基本方法。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2.11 相关法律、法规基础知识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《中华人民共和国民法典》相关知识。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《中华人民共和国劳动法》相关知识。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《中华人民共和国合同法》相关知识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《中华人民共和国劳动合同法》相关知识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《中华人民共和国网络安全法》相关知识: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《中华人民共和国广告法》 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《中华人民共和国商标法》相关知识。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《中华人民共和国产品质量法》相关知识。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《中华人民共和国消费者权益保护法》相关知识。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《中华人民共和国反不正当竞争法》相关知识。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《中华人民共和国价格法》相关知识。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《中华人民共和国电子商务法》相关知识。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《中华人民共和国数据安全法》相关知识。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《中华人民共和国个人信息保护法》相关知识。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《互联网直播服务管理规定》相关知识。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default" w:asciiTheme="minorAscii" w:hAnsiTheme="minorAscii" w:eastAsiaTheme="minorEastAsia"/>
          <w:spacing w:val="-6"/>
          <w:sz w:val="28"/>
          <w:szCs w:val="28"/>
          <w:lang w:val="en-US" w:eastAsia="zh-CN"/>
        </w:rPr>
      </w:pPr>
      <w:r>
        <w:rPr>
          <w:rFonts w:hint="default" w:asciiTheme="minorAscii" w:hAnsiTheme="minorAscii" w:eastAsiaTheme="minorEastAsia"/>
          <w:spacing w:val="-6"/>
          <w:sz w:val="28"/>
          <w:szCs w:val="28"/>
          <w:lang w:val="en-US" w:eastAsia="zh-CN"/>
        </w:rPr>
        <w:t>《关于加强网络直播营销活动监管的指导意见》相关知识。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《网络交易监督管理办法》相关知识。</w:t>
      </w:r>
    </w:p>
    <w:p>
      <w:pPr>
        <w:numPr>
          <w:ilvl w:val="0"/>
          <w:numId w:val="10"/>
        </w:numPr>
        <w:ind w:left="1265" w:leftChars="0" w:hanging="425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《网络直播营销管理办法(试行)》相关知识。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（二）技能要求：</w:t>
      </w:r>
    </w:p>
    <w:tbl>
      <w:tblPr>
        <w:tblStyle w:val="8"/>
        <w:tblW w:w="50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8"/>
        <w:gridCol w:w="346"/>
        <w:gridCol w:w="616"/>
        <w:gridCol w:w="144"/>
        <w:gridCol w:w="3517"/>
        <w:gridCol w:w="37"/>
        <w:gridCol w:w="2635"/>
        <w:gridCol w:w="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职业功能</w:t>
            </w: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工作内容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技能要求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相关知识要求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.产品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及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服务信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息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tabs>
                <w:tab w:val="left" w:pos="604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1.1</w:t>
            </w:r>
            <w:r>
              <w:rPr>
                <w:rFonts w:hint="eastAsia" w:ascii="宋体" w:hAnsi="宋体" w:eastAsia="宋体" w:cs="宋体"/>
                <w:spacing w:val="-15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及服务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品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类信息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1.1.1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根据品类规划设置产品及服务品类信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息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根据品类调整修改产品及服务品类信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产品及服务品类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1.1.2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产品及服务品类规划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1.1.3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产品及服务品类调整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1.2产品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及服务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组</w:t>
            </w:r>
            <w:r>
              <w:rPr>
                <w:rFonts w:hint="eastAsia" w:ascii="宋体" w:hAnsi="宋体" w:eastAsia="宋体" w:cs="宋体"/>
                <w:spacing w:val="46"/>
                <w:sz w:val="24"/>
                <w:szCs w:val="24"/>
                <w:lang w:eastAsia="zh-CN"/>
              </w:rPr>
              <w:t>合信息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1.2.1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根据组合规划设置产品及服务组合信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息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1.2.2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根据组合优化修改产品及服务组合信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息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1.2.1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产品及服务组合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1.2.2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产品及服务组合规划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1.2.3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产品及服务组合优化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1.3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eastAsia="zh-CN"/>
              </w:rPr>
              <w:t>产品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服务的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</w:t>
            </w:r>
            <w:r>
              <w:rPr>
                <w:rFonts w:hint="eastAsia" w:ascii="宋体" w:hAnsi="宋体" w:eastAsia="宋体" w:cs="宋体"/>
                <w:spacing w:val="46"/>
                <w:sz w:val="24"/>
                <w:szCs w:val="24"/>
                <w:lang w:eastAsia="zh-CN"/>
              </w:rPr>
              <w:t>格信息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管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理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1.3.1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能进行产品及服务的成本计算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1.3.2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能进行产品及服务的价格调整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1.3.1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产品及服务的成本计算方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1.3.2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产品及服务的价格调整方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.线上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店</w:t>
            </w:r>
            <w:r>
              <w:rPr>
                <w:rFonts w:hint="eastAsia" w:ascii="宋体" w:hAnsi="宋体" w:eastAsia="宋体" w:cs="宋体"/>
                <w:spacing w:val="22"/>
                <w:sz w:val="24"/>
                <w:szCs w:val="24"/>
              </w:rPr>
              <w:t>铺设计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与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装修</w:t>
            </w: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整体风格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能根据视觉营销需求进行网店风格定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位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能根据视觉营销需求设计网店配色方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案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视觉营销的内涵与价值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网店视觉营销实施原则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网店视觉的构成要素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2.1.4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网店配色基本法则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2.2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装修元素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5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能根据视觉营销需求设计网店文案样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式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2.2.2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能根据视觉营销需求，进行网店图片装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修元素设计制作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2.2.3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能根据视觉营销需求，进行网店视频装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修元素设计制作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文案字体常见类型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文案字体风格设计的一般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规则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商品图片类型及设计原则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2.2.4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宣传图片类型及设计原则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2.2.5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网店视频设计技巧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2.3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用户页面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设计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5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能根据视觉营销需求进行网店首页设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计</w:t>
            </w:r>
          </w:p>
          <w:p>
            <w:pPr>
              <w:pStyle w:val="7"/>
              <w:tabs>
                <w:tab w:val="left" w:pos="75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能根据视觉营销需求进行商品详情页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设计</w:t>
            </w:r>
          </w:p>
          <w:p>
            <w:pPr>
              <w:pStyle w:val="7"/>
              <w:tabs>
                <w:tab w:val="left" w:pos="75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能根据视觉营销需求进行网店自定义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页设计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首页设计吸睛法则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营销型分类引导设计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2.3.3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详情页营销助力设计技巧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2.3.4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营销宣传页设计思路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4" w:hRule="atLeast"/>
          <w:jc w:val="center"/>
        </w:trPr>
        <w:tc>
          <w:tcPr>
            <w:tcW w:w="646" w:type="pct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跨境电子商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</w:rPr>
              <w:t>务师</w:t>
            </w:r>
          </w:p>
        </w:tc>
        <w:tc>
          <w:tcPr>
            <w:tcW w:w="365" w:type="pc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2.4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跨境电商店铺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  <w:lang w:eastAsia="zh-CN"/>
              </w:rPr>
              <w:t>整体风格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2195" w:type="pct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能根据店铺定位，结合商品特点，确定店铺风格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2.4.2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能根据店铺风格，结合视觉营销需求，制作店铺配色方案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2.4.3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能据店铺风格，结合视觉营销需求，设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计店铺使用字体</w:t>
            </w:r>
          </w:p>
        </w:tc>
        <w:tc>
          <w:tcPr>
            <w:tcW w:w="1586" w:type="pct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风格定位的方法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2.4.2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色彩搭配的原则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2.4.3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字体使用原则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2.5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跨境电商店铺布局设计与优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化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能根据店铺风格，结合海外消费者需求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及浏览习惯，设计店铺首页布局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2.5.2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能根据商品特性，结合海外消费者购物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心理，设计商品详情页布局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2.5.3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能通过详情页数据分析，结合海外消费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者行为路径，优化商品详情页布局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2.5.4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能通过店铺首页数据分析，结合海外消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费者需求，优化店铺首页布局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首页布局构成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2.5.2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详情页布局构成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2.5.3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详情页分析指标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2.5.4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首页分析指标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2.6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跨文化装修元素设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计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2.6.1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能根据目标地文化特点，结合店铺定位，提取文化元素</w:t>
            </w:r>
          </w:p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2.6.2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能根据提取的文化元素，结合商品特性，挖掘表现形式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2.6.3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能根据表现形式，结合营销需求，制定设计方案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2.6.1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文化元素提取方式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2.6.2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设计表现方式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2.6.3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设计方案撰写技巧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.营销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推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广</w:t>
            </w: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搜索引擎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推广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能进行网店推广商品的关键词挖掘，建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立关键词词库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能根据搜索排名规则，进行商品标题的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优化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能根据推广目标与推广预算，制定关键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词竞价推广策略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能根据推广效果数据，优化关键词质量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分与出价、创意及人群设置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关键词挖掘与分类方法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搜索排名规则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商品标题优化方法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关键词竞价广告排名原理与扣费规则</w:t>
            </w:r>
          </w:p>
          <w:p>
            <w:pPr>
              <w:pStyle w:val="7"/>
              <w:tabs>
                <w:tab w:val="left" w:pos="709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3.1.5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关键词竞价广告的关键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词、创意、人群优化技巧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3.1.6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关键词竞价广告账户数据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分析方法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3.2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信息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</w:rPr>
              <w:t>流推</w:t>
            </w:r>
            <w:r>
              <w:rPr>
                <w:rFonts w:hint="eastAsia" w:ascii="宋体" w:hAnsi="宋体" w:eastAsia="宋体" w:cs="宋体"/>
                <w:w w:val="99"/>
                <w:sz w:val="24"/>
                <w:szCs w:val="24"/>
              </w:rPr>
              <w:t>广</w:t>
            </w:r>
          </w:p>
        </w:tc>
        <w:tc>
          <w:tcPr>
            <w:tcW w:w="2195" w:type="pct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3.2.1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能根据任务背景，制定网店、商品、直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播、短视频、图文等信息流广告推广策略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3.2.2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能根据推广策略进行推广计划搭建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3.2.3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能根据推广策略，制定推广计划、推广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组、推广创意、落地页等执行策略</w:t>
            </w:r>
          </w:p>
        </w:tc>
        <w:tc>
          <w:tcPr>
            <w:tcW w:w="1586" w:type="pct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3.2.1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信息流广告排名原理与扣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费规则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3.2.2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信息流人群定向与资源位</w:t>
            </w:r>
          </w:p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3.2.3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信息流推广账户数据分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析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跨境电子商务师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3.3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国际搜索引擎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推广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能通过多种渠道挖掘与整理商品外语关键词，建立关键词词库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3.3.2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能根据国际平台搜索排名规则，结合商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品表现，优化商品详情页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3.3.3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能根据推广目标，结合推广预算，制定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竞价推广计划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3.3.4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能根据竞价推广计划，制定选词和出价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策略，完成关键词竞价推广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关键词挖掘的方法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平台搜索排名规则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关键词优化的技巧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3.3.4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竞价推广原理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3.4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海外社交媒体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推广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3.4.1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能根据海外社交媒体推广方案，开发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KOL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lang w:eastAsia="zh-CN"/>
              </w:rPr>
              <w:t>和网络红人资源，拓展海外推广渠道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3.4.2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能根据海外社交媒体特性，结合品牌定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位和商品特点，撰写并发布推广内容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3.4.3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能根据海外媒体推广方案，制做创意内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容，进行海外媒体广告投放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3.4.1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海外推广渠道开发方法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3.4.2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社交媒体文案撰写技巧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3.4.3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社交媒体广告投放技巧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3.5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跨境电商直播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推广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能根据直播活动内容，选择渠道进行直播引流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能根据直播商品特点，结合粉丝特征，撰写直播脚本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能在直播中使用外语准确传达商品卖点和介绍直播间活动，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能在直播中使用外语与粉丝进行及时互动，引导粉丝购买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直播前引流方法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直播脚本撰写技巧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直播间活动类型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3.5.4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引导粉丝关注直播间方法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.业务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处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理</w:t>
            </w: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4.1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采购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能根据运营策略、库存及销售情况制定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商品补货计划</w:t>
            </w:r>
          </w:p>
          <w:p>
            <w:pPr>
              <w:pStyle w:val="7"/>
              <w:tabs>
                <w:tab w:val="left" w:pos="70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能根据商品补货计划对商品采购价格和采购量进行管理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商品补货原则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4.1.2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商品补货注意事项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4.1.3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采购价格管理方法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4.2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销售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3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4.2.1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能根据网上交易信息，进行客户信息的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管理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4.2.2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能根据交易明细，完成交易评价处理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4.2.3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能根据交易数据，分析销售数据，制作销售报表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4.2.1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客户信息管理技巧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4.2.2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交易评价处理方法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4.2.3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销售报表制作方法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跨境电子商务师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4.3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跨境交易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促成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4.3.1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能通过多种渠道，挖掘并整理目标客户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信息，分析目标客户需求</w:t>
            </w:r>
          </w:p>
          <w:p>
            <w:pPr>
              <w:pStyle w:val="7"/>
              <w:tabs>
                <w:tab w:val="left" w:pos="68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4.3.2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能根据境外目标客户需求，结合商品特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性，撰写外文开发信</w:t>
            </w:r>
          </w:p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4.3.3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通过邮件或线上交流工具等形式与客户沟通交流，完成交易磋商</w:t>
            </w:r>
          </w:p>
          <w:p>
            <w:pPr>
              <w:pStyle w:val="7"/>
              <w:tabs>
                <w:tab w:val="left" w:pos="73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4.3.4</w:t>
            </w:r>
            <w:r>
              <w:rPr>
                <w:rFonts w:hint="eastAsia" w:ascii="宋体" w:hAnsi="宋体" w:eastAsia="宋体" w:cs="宋体"/>
                <w:spacing w:val="-17"/>
                <w:sz w:val="24"/>
                <w:szCs w:val="24"/>
                <w:lang w:eastAsia="zh-CN"/>
              </w:rPr>
              <w:t>根据磋商结果，生成订单，以交易合同、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商业发票等形式确认订单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4.3.1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客户信息挖掘渠道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4.3.2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客户需求分析方法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4.3.3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外文开发信撰写技巧</w:t>
            </w:r>
          </w:p>
          <w:p>
            <w:pPr>
              <w:pStyle w:val="7"/>
              <w:tabs>
                <w:tab w:val="left" w:pos="73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4.3.4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商务谈判的技巧</w:t>
            </w:r>
          </w:p>
          <w:p>
            <w:pPr>
              <w:pStyle w:val="7"/>
              <w:tabs>
                <w:tab w:val="left" w:pos="742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4.3.5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商务合同基础、商业发票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制作知识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lang w:eastAsia="zh-CN"/>
              </w:rPr>
              <w:t>4.4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  <w:lang w:eastAsia="zh-CN"/>
              </w:rPr>
              <w:t>跨境电商店铺交易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能利用订单管理工具，结合跨境电商交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易状态，进行订单管理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4.4.2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能根据订单评价状态，结合评价内容，进行交易评价管理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4.4.3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能根据跨境电商店铺营销计划，结合商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品销售表现，进行商品管理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订单管理技巧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4.4.2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评价管理方法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</w:rPr>
              <w:t>4.4.3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商品定价方法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4.5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跨境物流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能根据国际物流运输要求，结合商品特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点，设计物流包装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4.5.2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能根据物流需求，结合不同渠道特点，进行物流渠道开发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4.5.3</w:t>
            </w:r>
            <w:r>
              <w:rPr>
                <w:rFonts w:hint="eastAsia" w:ascii="宋体" w:hAnsi="宋体" w:eastAsia="宋体" w:cs="宋体"/>
                <w:spacing w:val="-11"/>
                <w:sz w:val="24"/>
                <w:szCs w:val="24"/>
                <w:lang w:eastAsia="zh-CN"/>
              </w:rPr>
              <w:t>能利用海外仓管理系统，结合海外仓模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式和服务内容，进行海外仓管理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4.5.1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商品包装技巧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4.5.2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物流渠道管理策略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</w:rPr>
              <w:t>4.5.3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海外仓管理技巧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5" w:type="pct"/>
            <w:vMerge w:val="continue"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4.6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跨境电商综合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服务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4.6.1</w:t>
            </w:r>
            <w:r>
              <w:rPr>
                <w:rFonts w:hint="eastAsia" w:ascii="宋体" w:hAnsi="宋体" w:eastAsia="宋体" w:cs="宋体"/>
                <w:spacing w:val="-9"/>
                <w:sz w:val="24"/>
                <w:szCs w:val="24"/>
                <w:lang w:eastAsia="zh-CN"/>
              </w:rPr>
              <w:t>能根据跨境电商进出口监管政策，结合</w:t>
            </w: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  <w:lang w:eastAsia="zh-CN"/>
              </w:rPr>
              <w:t>跨境电商监管方式，办理跨境电商进出口通关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4.6.2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能根据跨境电商税收政策，准备退税资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料，办理跨境电商出口退税</w:t>
            </w:r>
          </w:p>
          <w:p>
            <w:pPr>
              <w:pStyle w:val="7"/>
              <w:tabs>
                <w:tab w:val="left" w:pos="743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4.6.3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能根据跨境电商税收政策，核算缴税金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额，办理跨境电商进口缴税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4.6.4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能根据跨境电商外汇政策，准备结汇资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料，办理跨境电商结汇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4.6.1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跨境电商通关政策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4.6.2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跨境电商税收政策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4.6.3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跨境综合税计算方法</w:t>
            </w:r>
          </w:p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4.6.4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跨境电商外汇政策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.客户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务</w:t>
            </w: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5.1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社群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741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5.1.1</w:t>
            </w: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  <w:lang w:eastAsia="zh-CN"/>
              </w:rPr>
              <w:t>能根据企业需求，进行社群的定位，并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建立社群</w:t>
            </w:r>
          </w:p>
          <w:p>
            <w:pPr>
              <w:pStyle w:val="7"/>
              <w:tabs>
                <w:tab w:val="left" w:pos="741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能通过推广渠道，吸引用户加入社群，提高社群用户数</w:t>
            </w:r>
          </w:p>
          <w:p>
            <w:pPr>
              <w:pStyle w:val="7"/>
              <w:tabs>
                <w:tab w:val="left" w:pos="68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能制定社群运营策略，提高社群用户活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跃度和留存率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社群定位方法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社群推广策略与技巧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5.1.3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社群用户运营策略与技巧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5.2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客户关系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90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能设计并管理客户忠诚度计划,提高客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户忠诚度</w:t>
            </w:r>
          </w:p>
          <w:p>
            <w:pPr>
              <w:pStyle w:val="7"/>
              <w:tabs>
                <w:tab w:val="left" w:pos="68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能分析客户流失的原因，制定挽回客户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的策略，提高客户挽回率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客户忠诚概念与意义</w:t>
            </w:r>
          </w:p>
          <w:p>
            <w:pPr>
              <w:pStyle w:val="7"/>
              <w:tabs>
                <w:tab w:val="left" w:pos="73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客户忠诚度管理方法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客户流失的原因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5.2.4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挽回流失客户的方法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跨境电子商务师</w:t>
            </w: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5.3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售后纠纷与投诉处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5.3.1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能根据店铺纠纷处理原则，处理买家因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未收到货产生的纠纷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5.3.2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能根据店铺纠纷处理原则，处理买家因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货物描述不符产生的纠纷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5.3.3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能根据店铺纠纷处理原则，处理买家因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物流问题产生的纠纷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5.3.4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能根据店铺纠纷处理原则，处理买家因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海关扣留产生的纠纷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5.3.1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未收到货纠纷处理原则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5.3.2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货不对板纠纷处理原则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5.3.3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物流纠纷处理技巧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5.3.4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海关纠纷产生原因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5" w:type="pct"/>
            <w:vMerge w:val="continue"/>
            <w:tcBorders>
              <w:top w:val="nil"/>
            </w:tcBorders>
            <w:vAlign w:val="center"/>
          </w:tcPr>
          <w:p>
            <w:pPr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65" w:type="pc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5.4</w:t>
            </w:r>
            <w:r>
              <w:rPr>
                <w:rFonts w:hint="eastAsia" w:ascii="宋体" w:hAnsi="宋体" w:eastAsia="宋体" w:cs="宋体"/>
                <w:spacing w:val="-16"/>
                <w:sz w:val="24"/>
                <w:szCs w:val="24"/>
              </w:rPr>
              <w:t>跨境客户关系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管理</w:t>
            </w:r>
          </w:p>
        </w:tc>
        <w:tc>
          <w:tcPr>
            <w:tcW w:w="2195" w:type="pct"/>
            <w:gridSpan w:val="3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能根据客户信息收集原则，通过不同的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渠道，收集目标地区客户信息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5.4.2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能根据收集到的客户信息，按照店铺客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户分类原则，对境外客户进行分类</w:t>
            </w:r>
          </w:p>
          <w:p>
            <w:pPr>
              <w:pStyle w:val="7"/>
              <w:tabs>
                <w:tab w:val="left" w:pos="688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  <w:lang w:eastAsia="zh-CN"/>
              </w:rPr>
              <w:t>5.4.3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能根据不同类型客户特征，结合营销目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标，制定差异化营销策略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5.4.1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客户信息收集渠道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5.4.2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客户分类方法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</w:rPr>
              <w:t>5.4.3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差异化营销策略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restart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.商务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数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据分析</w:t>
            </w: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tabs>
                <w:tab w:val="left" w:pos="467"/>
              </w:tabs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w w:val="99"/>
                <w:sz w:val="24"/>
                <w:szCs w:val="24"/>
              </w:rPr>
              <w:t>6.1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电子商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</w:rPr>
              <w:t>务数据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加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载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能根据电子商务数据分析的要求，进行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数据分析工具选择</w:t>
            </w:r>
          </w:p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能将电子商务相关数据加载到数据分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析工具中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6.1.3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能根据数据分析内容的要求，在数据分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析工具中设置数据模型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商务数据分析工具的选择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方法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数据分析工具的数据加载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方法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6.1.3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数据分析工具中数据模型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设置方法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6.2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务数据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表设计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制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作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6.2.1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能根据业务需求，设计电子商务数据报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表的整体结构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能根据业务需求，选择电子商务数据报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表中需展示的业务指标及相应的可视化图表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类型</w:t>
            </w:r>
          </w:p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能使用报表制作工具制作各项指标的可视化图表</w:t>
            </w:r>
          </w:p>
          <w:p>
            <w:pPr>
              <w:pStyle w:val="7"/>
              <w:tabs>
                <w:tab w:val="left" w:pos="69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能按照整体结构要求完成电子商务数据报表制作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6.2.1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电子商务数据报表的设计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原则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6.2.2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电子商务数据报表中的业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务指标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6.2.3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数据可视化图表的类型及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特点</w:t>
            </w:r>
          </w:p>
          <w:p>
            <w:pPr>
              <w:pStyle w:val="7"/>
              <w:tabs>
                <w:tab w:val="left" w:pos="687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6.2.4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电子商务数据报表的制作</w:t>
            </w: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  <w:lang w:eastAsia="zh-CN"/>
              </w:rPr>
              <w:t>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1" w:type="pct"/>
          <w:trHeight w:val="20" w:hRule="atLeast"/>
          <w:jc w:val="center"/>
        </w:trPr>
        <w:tc>
          <w:tcPr>
            <w:tcW w:w="646" w:type="pct"/>
            <w:vMerge w:val="continue"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656" w:type="pct"/>
            <w:gridSpan w:val="3"/>
            <w:vAlign w:val="center"/>
          </w:tcPr>
          <w:p>
            <w:pPr>
              <w:pStyle w:val="7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6.3</w:t>
            </w:r>
            <w:r>
              <w:rPr>
                <w:rFonts w:hint="eastAsia" w:ascii="宋体" w:hAnsi="宋体" w:eastAsia="宋体" w:cs="宋体"/>
                <w:spacing w:val="-13"/>
                <w:sz w:val="24"/>
                <w:szCs w:val="24"/>
                <w:lang w:eastAsia="zh-CN"/>
              </w:rPr>
              <w:t>电子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spacing w:val="44"/>
                <w:sz w:val="24"/>
                <w:szCs w:val="24"/>
                <w:lang w:eastAsia="zh-CN"/>
              </w:rPr>
              <w:t>务数据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统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计分析</w:t>
            </w:r>
          </w:p>
        </w:tc>
        <w:tc>
          <w:tcPr>
            <w:tcW w:w="2088" w:type="pct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6.3.1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能对交易相关数据进行统计分析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6.3.2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能对营销活动相关数据进行统计分析</w:t>
            </w:r>
          </w:p>
        </w:tc>
        <w:tc>
          <w:tcPr>
            <w:tcW w:w="1586" w:type="pct"/>
            <w:gridSpan w:val="2"/>
            <w:vAlign w:val="center"/>
          </w:tcPr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6.3.1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商务数据统计分析的作用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6.3.2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lang w:eastAsia="zh-CN"/>
              </w:rPr>
              <w:t>交易数据分析方法</w:t>
            </w:r>
          </w:p>
          <w:p>
            <w:pPr>
              <w:pStyle w:val="7"/>
              <w:tabs>
                <w:tab w:val="left" w:pos="685"/>
              </w:tabs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w w:val="99"/>
                <w:sz w:val="24"/>
                <w:szCs w:val="24"/>
                <w:lang w:eastAsia="zh-CN"/>
              </w:rPr>
              <w:t>6.3.3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lang w:eastAsia="zh-CN"/>
              </w:rPr>
              <w:t>营销活动数据分析方法</w:t>
            </w: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四、权重表</w:t>
      </w:r>
    </w:p>
    <w:bookmarkEnd w:id="0"/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（一）理论知识</w:t>
      </w:r>
    </w:p>
    <w:tbl>
      <w:tblPr>
        <w:tblStyle w:val="8"/>
        <w:tblW w:w="461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3982"/>
        <w:gridCol w:w="1396"/>
        <w:gridCol w:w="13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177" w:type="pct"/>
            <w:gridSpan w:val="2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技能等级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项目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三级/高级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工（%）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3177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跨境电子商务师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基本</w:t>
            </w:r>
          </w:p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求</w:t>
            </w: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职业道德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基础知识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相关知识要求</w:t>
            </w: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产品及服务信息管理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线上店铺设计与装修</w:t>
            </w: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营销推广</w:t>
            </w: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业务处理</w:t>
            </w: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客户服务</w:t>
            </w: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商务数据分析</w:t>
            </w:r>
          </w:p>
        </w:tc>
        <w:tc>
          <w:tcPr>
            <w:tcW w:w="910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911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电子商务战略规划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电子商务模式设计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581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96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技术管理与培训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6" w:hRule="atLeast"/>
          <w:jc w:val="center"/>
        </w:trPr>
        <w:tc>
          <w:tcPr>
            <w:tcW w:w="317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82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100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（二）技能操作</w:t>
      </w:r>
    </w:p>
    <w:tbl>
      <w:tblPr>
        <w:tblStyle w:val="8"/>
        <w:tblW w:w="55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5276"/>
        <w:gridCol w:w="1512"/>
        <w:gridCol w:w="1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372" w:type="pct"/>
            <w:gridSpan w:val="2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技能等级</w:t>
            </w: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项目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三级/高级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工（%）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3372" w:type="pct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网商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跨境电子商务师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restar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技能要求</w:t>
            </w: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产品及服务信息管理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4"/>
                <w:szCs w:val="24"/>
              </w:rPr>
              <w:t>线上店铺设计与装修</w:t>
            </w: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营销推广</w:t>
            </w: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20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业务处理</w:t>
            </w: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客户服务</w:t>
            </w: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商务数据分析</w:t>
            </w:r>
          </w:p>
        </w:tc>
        <w:tc>
          <w:tcPr>
            <w:tcW w:w="812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20</w:t>
            </w:r>
          </w:p>
        </w:tc>
        <w:tc>
          <w:tcPr>
            <w:tcW w:w="814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电子商务战略规划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电子商务模式设计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539" w:type="pct"/>
            <w:vMerge w:val="continue"/>
            <w:tcBorders>
              <w:top w:val="nil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833" w:type="pct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技术管理与培训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w w:val="99"/>
                <w:sz w:val="24"/>
                <w:szCs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3372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</w:rPr>
              <w:t>合计</w:t>
            </w:r>
          </w:p>
        </w:tc>
        <w:tc>
          <w:tcPr>
            <w:tcW w:w="1627" w:type="pct"/>
            <w:gridSpan w:val="2"/>
            <w:vAlign w:val="center"/>
          </w:tcPr>
          <w:p>
            <w:pPr>
              <w:pStyle w:val="7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0D647"/>
    <w:multiLevelType w:val="singleLevel"/>
    <w:tmpl w:val="D6C0D647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EAAF7087"/>
    <w:multiLevelType w:val="singleLevel"/>
    <w:tmpl w:val="EAAF7087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2">
    <w:nsid w:val="EEEC48A8"/>
    <w:multiLevelType w:val="singleLevel"/>
    <w:tmpl w:val="EEEC48A8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3">
    <w:nsid w:val="10920081"/>
    <w:multiLevelType w:val="singleLevel"/>
    <w:tmpl w:val="10920081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4">
    <w:nsid w:val="23CD1A37"/>
    <w:multiLevelType w:val="singleLevel"/>
    <w:tmpl w:val="23CD1A37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5">
    <w:nsid w:val="282DC678"/>
    <w:multiLevelType w:val="singleLevel"/>
    <w:tmpl w:val="282DC678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6">
    <w:nsid w:val="58A24168"/>
    <w:multiLevelType w:val="singleLevel"/>
    <w:tmpl w:val="58A24168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7">
    <w:nsid w:val="627F5AB7"/>
    <w:multiLevelType w:val="singleLevel"/>
    <w:tmpl w:val="627F5AB7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8">
    <w:nsid w:val="66F18089"/>
    <w:multiLevelType w:val="singleLevel"/>
    <w:tmpl w:val="66F18089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9">
    <w:nsid w:val="6F31B388"/>
    <w:multiLevelType w:val="singleLevel"/>
    <w:tmpl w:val="6F31B388"/>
    <w:lvl w:ilvl="0" w:tentative="0">
      <w:start w:val="1"/>
      <w:numFmt w:val="decimal"/>
      <w:lvlText w:val="(%1)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zNGZiZGJmMjE5NTZkZWZiMGVjODllYmM0YTM4M2QifQ=="/>
    <w:docVar w:name="KSO_WPS_MARK_KEY" w:val="96cb3270-f836-4bc2-ad3a-1fdd3d31a908"/>
  </w:docVars>
  <w:rsids>
    <w:rsidRoot w:val="00000000"/>
    <w:rsid w:val="156B0D62"/>
    <w:rsid w:val="16224FE7"/>
    <w:rsid w:val="1C915908"/>
    <w:rsid w:val="264F6618"/>
    <w:rsid w:val="38BA10FD"/>
    <w:rsid w:val="43D514F7"/>
    <w:rsid w:val="46946462"/>
    <w:rsid w:val="4B471721"/>
    <w:rsid w:val="503F7A79"/>
    <w:rsid w:val="61A30FEA"/>
    <w:rsid w:val="67ED1076"/>
    <w:rsid w:val="6BED1BE7"/>
    <w:rsid w:val="6E36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paragraph" w:customStyle="1" w:styleId="7">
    <w:name w:val="Table Paragraph"/>
    <w:basedOn w:val="1"/>
    <w:qFormat/>
    <w:uiPriority w:val="1"/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5082</Words>
  <Characters>5928</Characters>
  <Lines>0</Lines>
  <Paragraphs>0</Paragraphs>
  <TotalTime>3</TotalTime>
  <ScaleCrop>false</ScaleCrop>
  <LinksUpToDate>false</LinksUpToDate>
  <CharactersWithSpaces>5965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2024-05-20T01:16:00Z</dcterms:created>
  <dc:creator>sazabi424</dc:creator>
  <cp:lastModifiedBy>某某某</cp:lastModifiedBy>
  <dcterms:modified xsi:type="dcterms:W3CDTF">2024-06-13T10:42:04Z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902558B82F464A1383DB55451B0FEBCE_12</vt:lpwstr>
  </property>
</Properties>
</file>